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BE60" w14:textId="77777777" w:rsidR="004E58E0" w:rsidRDefault="00F93039" w:rsidP="00F93039">
      <w:pPr>
        <w:pStyle w:val="Heading1"/>
      </w:pPr>
      <w:r w:rsidRPr="00F93039">
        <w:t xml:space="preserve">Developing a </w:t>
      </w:r>
      <w:r w:rsidR="007A4007">
        <w:t>‘</w:t>
      </w:r>
      <w:r w:rsidRPr="00F93039">
        <w:t>Safe Operating Procedure</w:t>
      </w:r>
      <w:r w:rsidR="007A4007">
        <w:t>’</w:t>
      </w:r>
      <w:r w:rsidRPr="00F93039">
        <w:t xml:space="preserve"> (SOP)</w:t>
      </w:r>
      <w:r>
        <w:t xml:space="preserve"> </w:t>
      </w:r>
      <w:r w:rsidRPr="00F93039">
        <w:t xml:space="preserve">for Lithium Batteries </w:t>
      </w:r>
    </w:p>
    <w:p w14:paraId="2508669B" w14:textId="2D4E1041" w:rsidR="00F93039" w:rsidRDefault="00F93039" w:rsidP="00F93039">
      <w:pPr>
        <w:pStyle w:val="BodyText"/>
      </w:pPr>
      <w:r w:rsidRPr="00F93039">
        <w:t xml:space="preserve">This </w:t>
      </w:r>
      <w:r>
        <w:t xml:space="preserve">document can be used </w:t>
      </w:r>
      <w:r w:rsidR="00045AD5">
        <w:t xml:space="preserve">as an aide-memoire </w:t>
      </w:r>
      <w:r>
        <w:t>to produce a faculty/professional service</w:t>
      </w:r>
      <w:r w:rsidR="00045AD5">
        <w:t xml:space="preserve"> specific</w:t>
      </w:r>
      <w:r>
        <w:t xml:space="preserve"> SOP that will ensure that all considerations have been </w:t>
      </w:r>
      <w:proofErr w:type="gramStart"/>
      <w:r>
        <w:t>taken into account</w:t>
      </w:r>
      <w:proofErr w:type="gramEnd"/>
      <w:r>
        <w:t xml:space="preserve"> in relation to the purchase, safe use, storage and </w:t>
      </w:r>
      <w:r w:rsidR="00045AD5">
        <w:t xml:space="preserve">the </w:t>
      </w:r>
      <w:r>
        <w:t>emergency procedures to be adopted to ensure you reduce the</w:t>
      </w:r>
      <w:r w:rsidR="00045AD5">
        <w:t xml:space="preserve"> potential</w:t>
      </w:r>
      <w:r>
        <w:t xml:space="preserve"> risk of battery fires from</w:t>
      </w:r>
      <w:r w:rsidR="00CA6145">
        <w:t xml:space="preserve"> overheating</w:t>
      </w:r>
      <w:r>
        <w:t>.</w:t>
      </w:r>
    </w:p>
    <w:p w14:paraId="4E551A34" w14:textId="77777777" w:rsidR="008437AD" w:rsidRDefault="008437AD" w:rsidP="00F93039">
      <w:pPr>
        <w:pStyle w:val="BodyText"/>
      </w:pPr>
      <w:r>
        <w:t>The following g</w:t>
      </w:r>
      <w:r w:rsidR="007A4007">
        <w:t xml:space="preserve">uidance </w:t>
      </w:r>
      <w:r>
        <w:t>should also be consulted when writing your SOP:</w:t>
      </w:r>
    </w:p>
    <w:p w14:paraId="31DB2B30" w14:textId="46A892F1" w:rsidR="007A4007" w:rsidRDefault="002D39FB" w:rsidP="00F93039">
      <w:pPr>
        <w:pStyle w:val="BodyText"/>
      </w:pPr>
      <w:hyperlink r:id="rId8" w:history="1">
        <w:r w:rsidR="00A44A75" w:rsidRPr="002D39FB">
          <w:rPr>
            <w:rStyle w:val="Hyperlink"/>
          </w:rPr>
          <w:t>https://staffintranet.bournemouth.ac.uk/workingatbu/healthsafetywellbeing/hsfire/lithiumbatteries/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3039" w14:paraId="703D60D9" w14:textId="77777777" w:rsidTr="00F93039">
        <w:tc>
          <w:tcPr>
            <w:tcW w:w="9242" w:type="dxa"/>
          </w:tcPr>
          <w:p w14:paraId="4014924D" w14:textId="06748DD0" w:rsidR="00F93039" w:rsidRDefault="00F93039" w:rsidP="00D77C67">
            <w:pPr>
              <w:rPr>
                <w:sz w:val="24"/>
                <w:szCs w:val="24"/>
              </w:rPr>
            </w:pPr>
            <w:r w:rsidRPr="00F93039">
              <w:rPr>
                <w:b/>
                <w:sz w:val="24"/>
                <w:szCs w:val="24"/>
              </w:rPr>
              <w:t>Purchasing</w:t>
            </w:r>
            <w:r w:rsidR="008437AD" w:rsidRPr="00F93039">
              <w:rPr>
                <w:b/>
                <w:sz w:val="24"/>
                <w:szCs w:val="24"/>
              </w:rPr>
              <w:t>: -</w:t>
            </w:r>
            <w:r>
              <w:rPr>
                <w:sz w:val="24"/>
                <w:szCs w:val="24"/>
              </w:rPr>
              <w:t xml:space="preserve"> Always ensure that the batteries you purchase are from a reputabl</w:t>
            </w:r>
            <w:r w:rsidR="00D77C67">
              <w:rPr>
                <w:sz w:val="24"/>
                <w:szCs w:val="24"/>
              </w:rPr>
              <w:t>e supplier</w:t>
            </w:r>
            <w:r>
              <w:rPr>
                <w:sz w:val="24"/>
                <w:szCs w:val="24"/>
              </w:rPr>
              <w:t xml:space="preserve"> and that they are ‘CE’ marked and </w:t>
            </w:r>
            <w:r w:rsidR="00CA6145">
              <w:rPr>
                <w:sz w:val="24"/>
                <w:szCs w:val="24"/>
              </w:rPr>
              <w:t>are not</w:t>
            </w:r>
            <w:r w:rsidR="00D77C67">
              <w:rPr>
                <w:sz w:val="24"/>
                <w:szCs w:val="24"/>
              </w:rPr>
              <w:t xml:space="preserve"> copies or counterfeit batteries</w:t>
            </w:r>
            <w:r>
              <w:rPr>
                <w:sz w:val="24"/>
                <w:szCs w:val="24"/>
              </w:rPr>
              <w:t>.</w:t>
            </w:r>
          </w:p>
        </w:tc>
      </w:tr>
      <w:tr w:rsidR="00F93039" w14:paraId="48BCC62D" w14:textId="77777777" w:rsidTr="00F93039">
        <w:tc>
          <w:tcPr>
            <w:tcW w:w="9242" w:type="dxa"/>
          </w:tcPr>
          <w:p w14:paraId="7DB94C9B" w14:textId="77777777" w:rsidR="00F93039" w:rsidRDefault="00F93039">
            <w:pPr>
              <w:rPr>
                <w:sz w:val="24"/>
                <w:szCs w:val="24"/>
              </w:rPr>
            </w:pPr>
            <w:r w:rsidRPr="007A4007">
              <w:rPr>
                <w:b/>
                <w:sz w:val="24"/>
                <w:szCs w:val="24"/>
              </w:rPr>
              <w:t>Quantity</w:t>
            </w:r>
            <w:r w:rsidR="008437AD" w:rsidRPr="007A4007">
              <w:rPr>
                <w:b/>
                <w:sz w:val="24"/>
                <w:szCs w:val="24"/>
              </w:rPr>
              <w:t>: -</w:t>
            </w:r>
            <w:r>
              <w:rPr>
                <w:sz w:val="24"/>
                <w:szCs w:val="24"/>
              </w:rPr>
              <w:t xml:space="preserve"> Only hold enough batteries for what you need, do not hold excessive stocks.</w:t>
            </w:r>
          </w:p>
        </w:tc>
      </w:tr>
      <w:tr w:rsidR="00F93039" w14:paraId="0F416470" w14:textId="77777777" w:rsidTr="00F93039">
        <w:tc>
          <w:tcPr>
            <w:tcW w:w="9242" w:type="dxa"/>
          </w:tcPr>
          <w:p w14:paraId="0D0B8D88" w14:textId="192D345C" w:rsidR="00F93039" w:rsidRDefault="00F93039" w:rsidP="007A4007">
            <w:pPr>
              <w:rPr>
                <w:sz w:val="24"/>
                <w:szCs w:val="24"/>
              </w:rPr>
            </w:pPr>
            <w:r w:rsidRPr="007A4007">
              <w:rPr>
                <w:b/>
                <w:sz w:val="24"/>
                <w:szCs w:val="24"/>
              </w:rPr>
              <w:t>Battery life</w:t>
            </w:r>
            <w:r w:rsidR="008437AD" w:rsidRPr="007A4007">
              <w:rPr>
                <w:b/>
                <w:sz w:val="24"/>
                <w:szCs w:val="24"/>
              </w:rPr>
              <w:t>: -</w:t>
            </w:r>
            <w:r>
              <w:rPr>
                <w:sz w:val="24"/>
                <w:szCs w:val="24"/>
              </w:rPr>
              <w:t xml:space="preserve"> Ensure that batteries are marked with a ‘do not use after’ </w:t>
            </w:r>
            <w:r w:rsidR="00CA6145">
              <w:rPr>
                <w:sz w:val="24"/>
                <w:szCs w:val="24"/>
              </w:rPr>
              <w:t xml:space="preserve">date </w:t>
            </w:r>
            <w:r w:rsidR="007A4007">
              <w:rPr>
                <w:sz w:val="24"/>
                <w:szCs w:val="24"/>
              </w:rPr>
              <w:t xml:space="preserve">and replace every three years to ensure that they do not present a risk </w:t>
            </w:r>
            <w:r w:rsidR="00CA6145">
              <w:rPr>
                <w:sz w:val="24"/>
                <w:szCs w:val="24"/>
              </w:rPr>
              <w:t xml:space="preserve">of </w:t>
            </w:r>
            <w:r w:rsidR="007A4007">
              <w:rPr>
                <w:sz w:val="24"/>
                <w:szCs w:val="24"/>
              </w:rPr>
              <w:t xml:space="preserve">potential </w:t>
            </w:r>
            <w:r w:rsidR="00CA6145">
              <w:rPr>
                <w:sz w:val="24"/>
                <w:szCs w:val="24"/>
              </w:rPr>
              <w:t>overheating/fire</w:t>
            </w:r>
            <w:r w:rsidR="007A4007">
              <w:rPr>
                <w:sz w:val="24"/>
                <w:szCs w:val="24"/>
              </w:rPr>
              <w:t>.</w:t>
            </w:r>
          </w:p>
        </w:tc>
      </w:tr>
      <w:tr w:rsidR="00F93039" w14:paraId="35030E69" w14:textId="77777777" w:rsidTr="00F93039">
        <w:tc>
          <w:tcPr>
            <w:tcW w:w="9242" w:type="dxa"/>
          </w:tcPr>
          <w:p w14:paraId="5AB6E1D8" w14:textId="4F120692" w:rsidR="00F93039" w:rsidRDefault="007A4007" w:rsidP="00FE27B6">
            <w:pPr>
              <w:rPr>
                <w:sz w:val="24"/>
                <w:szCs w:val="24"/>
              </w:rPr>
            </w:pPr>
            <w:r w:rsidRPr="007A4007">
              <w:rPr>
                <w:b/>
                <w:sz w:val="24"/>
                <w:szCs w:val="24"/>
              </w:rPr>
              <w:t>Storage</w:t>
            </w:r>
            <w:r w:rsidR="008437AD" w:rsidRPr="007A4007">
              <w:rPr>
                <w:b/>
                <w:sz w:val="24"/>
                <w:szCs w:val="24"/>
              </w:rPr>
              <w:t>: -</w:t>
            </w:r>
            <w:r>
              <w:rPr>
                <w:sz w:val="24"/>
                <w:szCs w:val="24"/>
              </w:rPr>
              <w:t xml:space="preserve"> Store in approved cabinets or fire/explosion proof storage bags in a cool location and not where they will be exposed to </w:t>
            </w:r>
            <w:r w:rsidR="00CA6145">
              <w:rPr>
                <w:sz w:val="24"/>
                <w:szCs w:val="24"/>
              </w:rPr>
              <w:t xml:space="preserve">additional </w:t>
            </w:r>
            <w:r>
              <w:rPr>
                <w:sz w:val="24"/>
                <w:szCs w:val="24"/>
              </w:rPr>
              <w:t>high temperatures.</w:t>
            </w:r>
            <w:r w:rsidR="00D77C67">
              <w:rPr>
                <w:sz w:val="24"/>
                <w:szCs w:val="24"/>
              </w:rPr>
              <w:t xml:space="preserve"> Ensure stored batteries are regularly re-charged so they do not fall to zero volts.</w:t>
            </w:r>
            <w:r w:rsidR="008437AD">
              <w:rPr>
                <w:sz w:val="24"/>
                <w:szCs w:val="24"/>
              </w:rPr>
              <w:t xml:space="preserve"> Remove batteries from equipment when storing.</w:t>
            </w:r>
          </w:p>
        </w:tc>
      </w:tr>
      <w:tr w:rsidR="00F93039" w14:paraId="03580C47" w14:textId="77777777" w:rsidTr="00F93039">
        <w:tc>
          <w:tcPr>
            <w:tcW w:w="9242" w:type="dxa"/>
          </w:tcPr>
          <w:p w14:paraId="514C9E0C" w14:textId="290A1FF4" w:rsidR="00F93039" w:rsidRDefault="007A4007" w:rsidP="00D77C67">
            <w:pPr>
              <w:rPr>
                <w:sz w:val="24"/>
                <w:szCs w:val="24"/>
              </w:rPr>
            </w:pPr>
            <w:r w:rsidRPr="00D77C67">
              <w:rPr>
                <w:b/>
                <w:sz w:val="24"/>
                <w:szCs w:val="24"/>
              </w:rPr>
              <w:t>Safe use</w:t>
            </w:r>
            <w:r w:rsidR="008437AD" w:rsidRPr="00D77C67">
              <w:rPr>
                <w:b/>
                <w:sz w:val="24"/>
                <w:szCs w:val="24"/>
              </w:rPr>
              <w:t>: -</w:t>
            </w:r>
            <w:r w:rsidR="00D77C67">
              <w:rPr>
                <w:sz w:val="24"/>
                <w:szCs w:val="24"/>
              </w:rPr>
              <w:t xml:space="preserve"> Ensure that they are kept dry and away from high temperatures, direct sunlight for prolonged periods</w:t>
            </w:r>
            <w:r w:rsidR="00CA6145">
              <w:rPr>
                <w:sz w:val="24"/>
                <w:szCs w:val="24"/>
              </w:rPr>
              <w:t xml:space="preserve"> and</w:t>
            </w:r>
            <w:r w:rsidR="00D77C67">
              <w:rPr>
                <w:sz w:val="24"/>
                <w:szCs w:val="24"/>
              </w:rPr>
              <w:t xml:space="preserve"> water</w:t>
            </w:r>
            <w:r w:rsidR="00CA6145">
              <w:rPr>
                <w:sz w:val="24"/>
                <w:szCs w:val="24"/>
              </w:rPr>
              <w:t>/damp conditions</w:t>
            </w:r>
            <w:r w:rsidR="00D77C67">
              <w:rPr>
                <w:sz w:val="24"/>
                <w:szCs w:val="24"/>
              </w:rPr>
              <w:t>.</w:t>
            </w:r>
          </w:p>
        </w:tc>
      </w:tr>
      <w:tr w:rsidR="00F93039" w14:paraId="7E4B31CE" w14:textId="77777777" w:rsidTr="00F93039">
        <w:tc>
          <w:tcPr>
            <w:tcW w:w="9242" w:type="dxa"/>
          </w:tcPr>
          <w:p w14:paraId="63DBB211" w14:textId="37320111" w:rsidR="00F93039" w:rsidRDefault="007A4007">
            <w:pPr>
              <w:rPr>
                <w:sz w:val="24"/>
                <w:szCs w:val="24"/>
              </w:rPr>
            </w:pPr>
            <w:r w:rsidRPr="00D77C67">
              <w:rPr>
                <w:b/>
                <w:sz w:val="24"/>
                <w:szCs w:val="24"/>
              </w:rPr>
              <w:t>Charging</w:t>
            </w:r>
            <w:r w:rsidR="008437AD" w:rsidRPr="00D77C67">
              <w:rPr>
                <w:b/>
                <w:sz w:val="24"/>
                <w:szCs w:val="24"/>
              </w:rPr>
              <w:t>: -</w:t>
            </w:r>
            <w:r>
              <w:rPr>
                <w:sz w:val="24"/>
                <w:szCs w:val="24"/>
              </w:rPr>
              <w:t xml:space="preserve"> </w:t>
            </w:r>
            <w:r w:rsidR="00D77C67">
              <w:rPr>
                <w:sz w:val="24"/>
                <w:szCs w:val="24"/>
              </w:rPr>
              <w:t>Charge i</w:t>
            </w:r>
            <w:r w:rsidR="00CA6145">
              <w:rPr>
                <w:sz w:val="24"/>
                <w:szCs w:val="24"/>
              </w:rPr>
              <w:t>n</w:t>
            </w:r>
            <w:r w:rsidR="00D77C67">
              <w:rPr>
                <w:sz w:val="24"/>
                <w:szCs w:val="24"/>
              </w:rPr>
              <w:t xml:space="preserve"> a flame/explosion proof bag, do not over charge, do not leave charging unattended or overnight (unless in fireproof cabinets), ensure they do not get t</w:t>
            </w:r>
            <w:r w:rsidR="00CA6145">
              <w:rPr>
                <w:sz w:val="24"/>
                <w:szCs w:val="24"/>
              </w:rPr>
              <w:t>o</w:t>
            </w:r>
            <w:r w:rsidR="00D77C67">
              <w:rPr>
                <w:sz w:val="24"/>
                <w:szCs w:val="24"/>
              </w:rPr>
              <w:t>o hot. Consider the environment where charging is to take place (non-flammable surfaces)</w:t>
            </w:r>
            <w:r w:rsidR="008437AD">
              <w:rPr>
                <w:sz w:val="24"/>
                <w:szCs w:val="24"/>
              </w:rPr>
              <w:t xml:space="preserve"> consider if you need any PPE.</w:t>
            </w:r>
            <w:r w:rsidR="00FE27B6">
              <w:rPr>
                <w:sz w:val="24"/>
                <w:szCs w:val="24"/>
              </w:rPr>
              <w:t xml:space="preserve"> If during charging you see smoke or the battery swells stop charging immediately and call for emergency assistance (as per the </w:t>
            </w:r>
            <w:hyperlink r:id="rId9" w:history="1">
              <w:r w:rsidR="00FE27B6" w:rsidRPr="00C87B57">
                <w:rPr>
                  <w:rStyle w:val="Hyperlink"/>
                  <w:sz w:val="24"/>
                  <w:szCs w:val="24"/>
                </w:rPr>
                <w:t>guidance document</w:t>
              </w:r>
            </w:hyperlink>
            <w:r w:rsidR="00FE27B6">
              <w:rPr>
                <w:sz w:val="24"/>
                <w:szCs w:val="24"/>
              </w:rPr>
              <w:t>)</w:t>
            </w:r>
          </w:p>
        </w:tc>
      </w:tr>
      <w:tr w:rsidR="008437AD" w14:paraId="369FA0C8" w14:textId="77777777" w:rsidTr="00F93039">
        <w:tc>
          <w:tcPr>
            <w:tcW w:w="9242" w:type="dxa"/>
          </w:tcPr>
          <w:p w14:paraId="25C2A0CD" w14:textId="7A7097EA" w:rsidR="008437AD" w:rsidRPr="008437AD" w:rsidRDefault="008437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Transporting: - </w:t>
            </w:r>
            <w:r>
              <w:rPr>
                <w:sz w:val="24"/>
                <w:szCs w:val="24"/>
              </w:rPr>
              <w:t>Ensure they are transported safely, in approved containers or ba</w:t>
            </w:r>
            <w:r w:rsidR="00FE27B6">
              <w:rPr>
                <w:sz w:val="24"/>
                <w:szCs w:val="24"/>
              </w:rPr>
              <w:t>gs or attached to the equipment.</w:t>
            </w:r>
          </w:p>
        </w:tc>
      </w:tr>
      <w:tr w:rsidR="00F93039" w14:paraId="6D2FD345" w14:textId="77777777" w:rsidTr="00F93039">
        <w:tc>
          <w:tcPr>
            <w:tcW w:w="9242" w:type="dxa"/>
          </w:tcPr>
          <w:p w14:paraId="24E7D700" w14:textId="03043AFC" w:rsidR="00F93039" w:rsidRDefault="007A4007">
            <w:pPr>
              <w:rPr>
                <w:sz w:val="24"/>
                <w:szCs w:val="24"/>
              </w:rPr>
            </w:pPr>
            <w:r w:rsidRPr="008437AD">
              <w:rPr>
                <w:b/>
                <w:sz w:val="24"/>
                <w:szCs w:val="24"/>
              </w:rPr>
              <w:t>Damage</w:t>
            </w:r>
            <w:r w:rsidR="008437AD" w:rsidRPr="008437AD">
              <w:rPr>
                <w:b/>
                <w:sz w:val="24"/>
                <w:szCs w:val="24"/>
              </w:rPr>
              <w:t>: -</w:t>
            </w:r>
            <w:r w:rsidR="008437AD">
              <w:rPr>
                <w:b/>
                <w:sz w:val="24"/>
                <w:szCs w:val="24"/>
              </w:rPr>
              <w:t xml:space="preserve"> </w:t>
            </w:r>
            <w:r w:rsidR="008437AD">
              <w:rPr>
                <w:sz w:val="24"/>
                <w:szCs w:val="24"/>
              </w:rPr>
              <w:t>Always include what to look for in relation to spotting damage</w:t>
            </w:r>
            <w:r w:rsidR="00CA6145">
              <w:rPr>
                <w:sz w:val="24"/>
                <w:szCs w:val="24"/>
              </w:rPr>
              <w:t xml:space="preserve"> and frequency of visual inspection</w:t>
            </w:r>
            <w:r w:rsidR="008437AD">
              <w:rPr>
                <w:sz w:val="24"/>
                <w:szCs w:val="24"/>
              </w:rPr>
              <w:t>.</w:t>
            </w:r>
            <w:r w:rsidR="00FE27B6">
              <w:rPr>
                <w:sz w:val="24"/>
                <w:szCs w:val="24"/>
              </w:rPr>
              <w:t xml:space="preserve"> Cracked cases, leaking fluids, bulging cases, etc. </w:t>
            </w:r>
          </w:p>
        </w:tc>
      </w:tr>
      <w:tr w:rsidR="00D77C67" w14:paraId="5C6E35D0" w14:textId="77777777" w:rsidTr="00F93039">
        <w:tc>
          <w:tcPr>
            <w:tcW w:w="9242" w:type="dxa"/>
          </w:tcPr>
          <w:p w14:paraId="5EC8E7B7" w14:textId="409DBE38" w:rsidR="00D77C67" w:rsidRDefault="00D77C67">
            <w:pPr>
              <w:rPr>
                <w:sz w:val="24"/>
                <w:szCs w:val="24"/>
              </w:rPr>
            </w:pPr>
            <w:r w:rsidRPr="008437AD">
              <w:rPr>
                <w:b/>
                <w:sz w:val="24"/>
                <w:szCs w:val="24"/>
              </w:rPr>
              <w:t>Electrical hazards</w:t>
            </w:r>
            <w:r w:rsidR="008437AD" w:rsidRPr="008437AD">
              <w:rPr>
                <w:b/>
                <w:sz w:val="24"/>
                <w:szCs w:val="24"/>
              </w:rPr>
              <w:t>: -</w:t>
            </w:r>
            <w:r>
              <w:rPr>
                <w:sz w:val="24"/>
                <w:szCs w:val="24"/>
              </w:rPr>
              <w:t xml:space="preserve"> Do not short circuit terminals, fit </w:t>
            </w:r>
            <w:r w:rsidR="008437AD">
              <w:rPr>
                <w:sz w:val="24"/>
                <w:szCs w:val="24"/>
              </w:rPr>
              <w:t xml:space="preserve">protective caps if available, </w:t>
            </w:r>
            <w:r w:rsidR="0069354B">
              <w:rPr>
                <w:sz w:val="24"/>
                <w:szCs w:val="24"/>
              </w:rPr>
              <w:t>don’t</w:t>
            </w:r>
            <w:r w:rsidR="008437AD">
              <w:rPr>
                <w:sz w:val="24"/>
                <w:szCs w:val="24"/>
              </w:rPr>
              <w:t xml:space="preserve"> pile batteries up or store </w:t>
            </w:r>
            <w:r w:rsidR="00CA6145">
              <w:rPr>
                <w:sz w:val="24"/>
                <w:szCs w:val="24"/>
              </w:rPr>
              <w:t>large numbers</w:t>
            </w:r>
            <w:r w:rsidR="008437AD">
              <w:rPr>
                <w:sz w:val="24"/>
                <w:szCs w:val="24"/>
              </w:rPr>
              <w:t xml:space="preserve"> together </w:t>
            </w:r>
            <w:r w:rsidR="00CA6145">
              <w:rPr>
                <w:sz w:val="24"/>
                <w:szCs w:val="24"/>
              </w:rPr>
              <w:t xml:space="preserve">as this </w:t>
            </w:r>
            <w:r w:rsidR="008437AD">
              <w:rPr>
                <w:sz w:val="24"/>
                <w:szCs w:val="24"/>
              </w:rPr>
              <w:t>could cause a</w:t>
            </w:r>
            <w:r w:rsidR="00CA6145">
              <w:rPr>
                <w:sz w:val="24"/>
                <w:szCs w:val="24"/>
              </w:rPr>
              <w:t xml:space="preserve"> potential </w:t>
            </w:r>
            <w:r w:rsidR="008437AD">
              <w:rPr>
                <w:sz w:val="24"/>
                <w:szCs w:val="24"/>
              </w:rPr>
              <w:t xml:space="preserve">short circuit. </w:t>
            </w:r>
            <w:r w:rsidR="008437AD" w:rsidRPr="00AF6B61">
              <w:rPr>
                <w:sz w:val="24"/>
                <w:szCs w:val="24"/>
              </w:rPr>
              <w:t>Consider if PPE needs to be worn</w:t>
            </w:r>
            <w:r w:rsidR="00FE27B6" w:rsidRPr="00AF6B61">
              <w:rPr>
                <w:sz w:val="24"/>
                <w:szCs w:val="24"/>
              </w:rPr>
              <w:t>.</w:t>
            </w:r>
          </w:p>
        </w:tc>
      </w:tr>
      <w:tr w:rsidR="007A4007" w14:paraId="0171A1B3" w14:textId="77777777" w:rsidTr="00F93039">
        <w:tc>
          <w:tcPr>
            <w:tcW w:w="9242" w:type="dxa"/>
          </w:tcPr>
          <w:p w14:paraId="0B1360B4" w14:textId="2B2B9EF5" w:rsidR="007A4007" w:rsidRDefault="007A4007" w:rsidP="00FE27B6">
            <w:pPr>
              <w:rPr>
                <w:sz w:val="24"/>
                <w:szCs w:val="24"/>
              </w:rPr>
            </w:pPr>
            <w:r w:rsidRPr="00FE27B6">
              <w:rPr>
                <w:b/>
                <w:sz w:val="24"/>
                <w:szCs w:val="24"/>
              </w:rPr>
              <w:t>Emergencies</w:t>
            </w:r>
            <w:r w:rsidR="00045AD5" w:rsidRPr="00FE27B6">
              <w:rPr>
                <w:b/>
                <w:sz w:val="24"/>
                <w:szCs w:val="24"/>
              </w:rPr>
              <w:t>: -</w:t>
            </w:r>
            <w:r w:rsidR="00FE27B6">
              <w:rPr>
                <w:sz w:val="24"/>
                <w:szCs w:val="24"/>
              </w:rPr>
              <w:t xml:space="preserve"> When developing your SOP follow and include the guidance provided </w:t>
            </w:r>
            <w:r w:rsidR="00AF6B61">
              <w:rPr>
                <w:sz w:val="24"/>
                <w:szCs w:val="24"/>
              </w:rPr>
              <w:t>on emergencies situations and actions to follow</w:t>
            </w:r>
            <w:r w:rsidR="00045AD5">
              <w:rPr>
                <w:sz w:val="24"/>
                <w:szCs w:val="24"/>
              </w:rPr>
              <w:t>.</w:t>
            </w:r>
          </w:p>
        </w:tc>
      </w:tr>
      <w:tr w:rsidR="00FE27B6" w14:paraId="7D150AC8" w14:textId="77777777" w:rsidTr="00F93039">
        <w:tc>
          <w:tcPr>
            <w:tcW w:w="9242" w:type="dxa"/>
          </w:tcPr>
          <w:p w14:paraId="7F550E5D" w14:textId="660B1A23" w:rsidR="00FE27B6" w:rsidRDefault="00FE27B6">
            <w:pPr>
              <w:rPr>
                <w:sz w:val="24"/>
                <w:szCs w:val="24"/>
              </w:rPr>
            </w:pPr>
            <w:r w:rsidRPr="00045AD5">
              <w:rPr>
                <w:b/>
                <w:sz w:val="24"/>
                <w:szCs w:val="24"/>
              </w:rPr>
              <w:t>Disposal</w:t>
            </w:r>
            <w:r w:rsidR="00045AD5" w:rsidRPr="00045AD5">
              <w:rPr>
                <w:b/>
                <w:sz w:val="24"/>
                <w:szCs w:val="24"/>
              </w:rPr>
              <w:t>: -</w:t>
            </w:r>
            <w:r w:rsidR="00045AD5">
              <w:rPr>
                <w:sz w:val="24"/>
                <w:szCs w:val="24"/>
              </w:rPr>
              <w:t xml:space="preserve"> Full details on how used or damaged batteries can be disposed of needs to be in your SOP.</w:t>
            </w:r>
          </w:p>
        </w:tc>
      </w:tr>
    </w:tbl>
    <w:p w14:paraId="2B4B8FEC" w14:textId="77777777" w:rsidR="00F93039" w:rsidRPr="00F93039" w:rsidRDefault="00F93039">
      <w:pPr>
        <w:rPr>
          <w:sz w:val="24"/>
          <w:szCs w:val="24"/>
        </w:rPr>
      </w:pPr>
    </w:p>
    <w:sectPr w:rsidR="00F93039" w:rsidRPr="00F93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39"/>
    <w:rsid w:val="00045AD5"/>
    <w:rsid w:val="002D39FB"/>
    <w:rsid w:val="004E58E0"/>
    <w:rsid w:val="0069354B"/>
    <w:rsid w:val="007A4007"/>
    <w:rsid w:val="008437AD"/>
    <w:rsid w:val="00A44A75"/>
    <w:rsid w:val="00AF6B61"/>
    <w:rsid w:val="00C87B57"/>
    <w:rsid w:val="00CA6145"/>
    <w:rsid w:val="00D77C67"/>
    <w:rsid w:val="00F9303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0B72"/>
  <w15:docId w15:val="{96F914AD-739B-45F2-9460-6ECE31E6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039"/>
    <w:pPr>
      <w:keepNext/>
      <w:outlineLvl w:val="0"/>
    </w:pPr>
    <w:rPr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039"/>
    <w:rPr>
      <w:b/>
      <w:sz w:val="32"/>
      <w:szCs w:val="3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9303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93039"/>
    <w:rPr>
      <w:sz w:val="24"/>
      <w:szCs w:val="24"/>
    </w:rPr>
  </w:style>
  <w:style w:type="table" w:styleId="TableGrid">
    <w:name w:val="Table Grid"/>
    <w:basedOn w:val="TableNormal"/>
    <w:uiPriority w:val="59"/>
    <w:rsid w:val="00F93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6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6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6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14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7B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intranet.bournemouth.ac.uk/workingatbu/healthsafetywellbeing/hsfire/lithiumbatteri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intranetsp.bournemouth.ac.uk/policy/Lithium%20Battery%20-%20Safety%20Guidance%202023.docx?Web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_x002f_PS xmlns="D259749B-A2FA-4762-BAAE-748A846B9902">
      <Value>19</Value>
      <Value>11</Value>
      <Value>10</Value>
    </School_x002f_PS>
    <Author0 xmlns="D259749B-A2FA-4762-BAAE-748A846B9902">
      <UserInfo>
        <DisplayName>i:0#.w|staff\jmussenden</DisplayName>
        <AccountId>53</AccountId>
        <AccountType/>
      </UserInfo>
    </Author0>
    <Target_x0020_Audiences xmlns="D259749B-A2FA-4762-BAAE-748A846B9902" xsi:nil="true"/>
    <_Status xmlns="http://schemas.microsoft.com/sharepoint/v3/fields" xsi:nil="true"/>
    <Published_x0020_Date xmlns="D259749B-A2FA-4762-BAAE-748A846B9902">2023-10-09T23:00:00+00:00</Published_x0020_Date>
    <Description0 xmlns="D259749B-A2FA-4762-BAAE-748A846B9902">Developing a SOP for Lithium Batteries</Description0>
    <Expiry_x0020_Date xmlns="D259749B-A2FA-4762-BAAE-748A846B9902" xsi:nil="true"/>
    <_dlc_DocId xmlns="7845b4e5-581f-4554-8843-a411c9829904">ZXDD766ENQDJ-737846793-3809</_dlc_DocId>
    <_dlc_DocIdUrl xmlns="7845b4e5-581f-4554-8843-a411c9829904">
      <Url>https://intranetsp.bournemouth.ac.uk/_layouts/15/DocIdRedir.aspx?ID=ZXDD766ENQDJ-737846793-3809</Url>
      <Description>ZXDD766ENQDJ-737846793-3809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7904768-3164-4265-8286-7180FE52E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6F0BA-1D67-4552-AFC8-3ABA6A3429A1}">
  <ds:schemaRefs>
    <ds:schemaRef ds:uri="http://schemas.microsoft.com/office/2006/documentManagement/types"/>
    <ds:schemaRef ds:uri="D259749B-A2FA-4762-BAAE-748A846B9902"/>
    <ds:schemaRef ds:uri="http://purl.org/dc/elements/1.1/"/>
    <ds:schemaRef ds:uri="http://schemas.microsoft.com/sharepoint/v3/field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7845b4e5-581f-4554-8843-a411c982990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52CA6F-406C-4D59-A327-9BD1312D26EE}"/>
</file>

<file path=customXml/itemProps4.xml><?xml version="1.0" encoding="utf-8"?>
<ds:datastoreItem xmlns:ds="http://schemas.openxmlformats.org/officeDocument/2006/customXml" ds:itemID="{AA1FFD65-93B4-41DC-AFFB-79148CCA47B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SOP for Lithium Batteries</dc:title>
  <dc:creator>Jim</dc:creator>
  <cp:keywords/>
  <cp:lastModifiedBy>Dawn Burridge</cp:lastModifiedBy>
  <cp:revision>7</cp:revision>
  <dcterms:created xsi:type="dcterms:W3CDTF">2023-10-10T08:31:00Z</dcterms:created>
  <dcterms:modified xsi:type="dcterms:W3CDTF">2023-10-11T06:09:00Z</dcterms:modified>
  <cp:contentStatus>Health &amp; Safety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3" name="_dlc_DocIdItemGuid">
    <vt:lpwstr>1a760a39-9cb8-4744-b3e5-7fcf08df6551</vt:lpwstr>
  </property>
</Properties>
</file>